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A95B" w14:textId="77777777" w:rsidR="008C507C" w:rsidRDefault="008C507C" w:rsidP="008C507C">
      <w:pPr>
        <w:rPr>
          <w:rFonts w:ascii="Tahoma" w:hAnsi="Tahoma" w:cs="Tahoma"/>
          <w:b/>
          <w:u w:val="single"/>
        </w:rPr>
      </w:pPr>
      <w:r>
        <w:rPr>
          <w:rFonts w:ascii="Tahoma" w:hAnsi="Tahoma" w:cs="Tahoma"/>
          <w:b/>
          <w:u w:val="single"/>
        </w:rPr>
        <w:t xml:space="preserve">Employment of an ex-offender policy </w:t>
      </w:r>
      <w:r w:rsidRPr="00E510DD">
        <w:rPr>
          <w:rFonts w:ascii="Tahoma" w:hAnsi="Tahoma" w:cs="Tahoma"/>
          <w:sz w:val="20"/>
          <w:szCs w:val="20"/>
        </w:rPr>
        <w:t xml:space="preserve">       </w:t>
      </w:r>
    </w:p>
    <w:p w14:paraId="3D64FAC6" w14:textId="77777777" w:rsidR="008C507C" w:rsidRPr="00730E7F" w:rsidRDefault="008C507C" w:rsidP="008C507C">
      <w:pPr>
        <w:rPr>
          <w:rFonts w:ascii="Tahoma" w:hAnsi="Tahoma" w:cs="Tahoma"/>
          <w:b/>
          <w:u w:val="single"/>
        </w:rPr>
      </w:pPr>
      <w:r w:rsidRPr="00A82489">
        <w:rPr>
          <w:rFonts w:ascii="Tahoma" w:hAnsi="Tahoma" w:cs="Tahoma"/>
          <w:sz w:val="20"/>
          <w:szCs w:val="20"/>
        </w:rPr>
        <w:t>As a</w:t>
      </w:r>
      <w:r>
        <w:rPr>
          <w:rFonts w:ascii="Tahoma" w:hAnsi="Tahoma" w:cs="Tahoma"/>
          <w:sz w:val="20"/>
          <w:szCs w:val="20"/>
        </w:rPr>
        <w:t>n organisation using the Disclosure and Barring Service (DBS)</w:t>
      </w:r>
      <w:r w:rsidRPr="00A82489">
        <w:rPr>
          <w:rFonts w:ascii="Tahoma" w:hAnsi="Tahoma" w:cs="Tahoma"/>
          <w:sz w:val="20"/>
          <w:szCs w:val="20"/>
        </w:rPr>
        <w:t xml:space="preserve"> to assess applicant’s suitability for positions of trust, Tandridge Village Pre-Sc</w:t>
      </w:r>
      <w:r>
        <w:rPr>
          <w:rFonts w:ascii="Tahoma" w:hAnsi="Tahoma" w:cs="Tahoma"/>
          <w:sz w:val="20"/>
          <w:szCs w:val="20"/>
        </w:rPr>
        <w:t>hool complies fully with the DBS</w:t>
      </w:r>
      <w:r w:rsidRPr="00A82489">
        <w:rPr>
          <w:rFonts w:ascii="Tahoma" w:hAnsi="Tahoma" w:cs="Tahoma"/>
          <w:sz w:val="20"/>
          <w:szCs w:val="20"/>
        </w:rPr>
        <w:t xml:space="preserve"> code of practice and undertakes to treat all applicants for positions fairly. It undertakes not to discriminate unfairly against any subject of a disclosure on the basis of a conviction or other information revealed.</w:t>
      </w:r>
    </w:p>
    <w:p w14:paraId="65F55B4A" w14:textId="77777777" w:rsidR="008C507C" w:rsidRPr="00A82489" w:rsidRDefault="008C507C" w:rsidP="008C507C">
      <w:pPr>
        <w:rPr>
          <w:rFonts w:ascii="Tahoma" w:hAnsi="Tahoma" w:cs="Tahoma"/>
          <w:sz w:val="20"/>
          <w:szCs w:val="20"/>
        </w:rPr>
      </w:pPr>
      <w:r w:rsidRPr="00A82489">
        <w:rPr>
          <w:rFonts w:ascii="Tahoma" w:hAnsi="Tahoma" w:cs="Tahoma"/>
          <w:sz w:val="20"/>
          <w:szCs w:val="20"/>
        </w:rPr>
        <w:t>Tandridge Village Pre-School is commit</w:t>
      </w:r>
      <w:r>
        <w:rPr>
          <w:rFonts w:ascii="Tahoma" w:hAnsi="Tahoma" w:cs="Tahoma"/>
          <w:sz w:val="20"/>
          <w:szCs w:val="20"/>
        </w:rPr>
        <w:t>ted to the fair treatment of it</w:t>
      </w:r>
      <w:r w:rsidRPr="00A82489">
        <w:rPr>
          <w:rFonts w:ascii="Tahoma" w:hAnsi="Tahoma" w:cs="Tahoma"/>
          <w:sz w:val="20"/>
          <w:szCs w:val="20"/>
        </w:rPr>
        <w:t>s staff, potential staff or users of its services, regardless of race, gender, religion, sexual orientation, responsibilities for dependants, age, physical/ mental disability or offending background.</w:t>
      </w:r>
    </w:p>
    <w:p w14:paraId="10BC0C2A" w14:textId="77777777" w:rsidR="008C507C" w:rsidRPr="00A82489" w:rsidRDefault="008C507C" w:rsidP="008C507C">
      <w:pPr>
        <w:rPr>
          <w:rFonts w:ascii="Tahoma" w:hAnsi="Tahoma" w:cs="Tahoma"/>
          <w:sz w:val="20"/>
          <w:szCs w:val="20"/>
        </w:rPr>
      </w:pPr>
      <w:r w:rsidRPr="00A82489">
        <w:rPr>
          <w:rFonts w:ascii="Tahoma" w:hAnsi="Tahoma" w:cs="Tahoma"/>
          <w:sz w:val="20"/>
          <w:szCs w:val="20"/>
        </w:rPr>
        <w:t>We have a written policy on the recruitment of ex-offenders, which is made available to all disclosure applicants at the outset of the recruitment process.</w:t>
      </w:r>
    </w:p>
    <w:p w14:paraId="192B586A" w14:textId="77777777" w:rsidR="008C507C" w:rsidRPr="00A82489" w:rsidRDefault="008C507C" w:rsidP="008C507C">
      <w:pPr>
        <w:rPr>
          <w:rFonts w:ascii="Tahoma" w:hAnsi="Tahoma" w:cs="Tahoma"/>
          <w:sz w:val="20"/>
          <w:szCs w:val="20"/>
        </w:rPr>
      </w:pPr>
      <w:r w:rsidRPr="00A82489">
        <w:rPr>
          <w:rFonts w:ascii="Tahoma" w:hAnsi="Tahoma" w:cs="Tahoma"/>
          <w:sz w:val="20"/>
          <w:szCs w:val="20"/>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2EEB93FB" w14:textId="77777777" w:rsidR="008C507C" w:rsidRPr="00A82489" w:rsidRDefault="008C507C" w:rsidP="008C507C">
      <w:pPr>
        <w:rPr>
          <w:rFonts w:ascii="Tahoma" w:hAnsi="Tahoma" w:cs="Tahoma"/>
          <w:sz w:val="20"/>
          <w:szCs w:val="20"/>
        </w:rPr>
      </w:pPr>
      <w:r w:rsidRPr="00A82489">
        <w:rPr>
          <w:rFonts w:ascii="Tahoma" w:hAnsi="Tahoma" w:cs="Tahoma"/>
          <w:sz w:val="20"/>
          <w:szCs w:val="20"/>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1E98C3E0" w14:textId="77777777" w:rsidR="008C507C" w:rsidRPr="00A82489" w:rsidRDefault="008C507C" w:rsidP="008C507C">
      <w:pPr>
        <w:rPr>
          <w:rFonts w:ascii="Tahoma" w:hAnsi="Tahoma" w:cs="Tahoma"/>
          <w:sz w:val="20"/>
          <w:szCs w:val="20"/>
        </w:rPr>
      </w:pPr>
      <w:r w:rsidRPr="00A82489">
        <w:rPr>
          <w:rFonts w:ascii="Tahoma" w:hAnsi="Tahoma" w:cs="Tahoma"/>
          <w:sz w:val="20"/>
          <w:szCs w:val="20"/>
        </w:rPr>
        <w:t>Where a disclosure is to form part of the recruitment process, we encourage all applicants called for interview to provide full details of their criminal record at an early stage in the application process. We request that this information is sent under separate, confidential cover, to a designated person within Tandridge Village Pre-School and we guarantee that this information will only be seen by those who need to see it as part of the recruitment process.</w:t>
      </w:r>
    </w:p>
    <w:p w14:paraId="659F2AFC" w14:textId="77777777" w:rsidR="008C507C" w:rsidRPr="00A82489" w:rsidRDefault="008C507C" w:rsidP="008C507C">
      <w:pPr>
        <w:rPr>
          <w:rFonts w:ascii="Tahoma" w:hAnsi="Tahoma" w:cs="Tahoma"/>
          <w:sz w:val="20"/>
          <w:szCs w:val="20"/>
        </w:rPr>
      </w:pPr>
      <w:r w:rsidRPr="00A82489">
        <w:rPr>
          <w:rFonts w:ascii="Tahoma" w:hAnsi="Tahoma" w:cs="Tahoma"/>
          <w:sz w:val="20"/>
          <w:szCs w:val="20"/>
        </w:rPr>
        <w:t>Unless the nature of the position allows Tandridge Village Pre-School to ask questions about your entire criminal record, we only ask about unspent convictions as defined in the Rehabilitation of Offenders Act 1974.</w:t>
      </w:r>
    </w:p>
    <w:p w14:paraId="2640F1BF" w14:textId="77777777" w:rsidR="008C507C" w:rsidRPr="00A82489" w:rsidRDefault="008C507C" w:rsidP="008C507C">
      <w:pPr>
        <w:rPr>
          <w:rFonts w:ascii="Tahoma" w:hAnsi="Tahoma" w:cs="Tahoma"/>
          <w:sz w:val="20"/>
          <w:szCs w:val="20"/>
        </w:rPr>
      </w:pPr>
      <w:r w:rsidRPr="00A82489">
        <w:rPr>
          <w:rFonts w:ascii="Tahoma" w:hAnsi="Tahoma" w:cs="Tahoma"/>
          <w:sz w:val="20"/>
          <w:szCs w:val="20"/>
        </w:rPr>
        <w:t>We ensure that all those in Tandridge Village Pre-School who are involved in the recruitment process have been suitably trained to identify and assess the relevance and circumstances of offences. We also ensure that they have received appropriate guidance and training in the relevant legislation r</w:t>
      </w:r>
      <w:r>
        <w:rPr>
          <w:rFonts w:ascii="Tahoma" w:hAnsi="Tahoma" w:cs="Tahoma"/>
          <w:sz w:val="20"/>
          <w:szCs w:val="20"/>
        </w:rPr>
        <w:t>elating to the employment of ex-</w:t>
      </w:r>
      <w:r w:rsidRPr="00A82489">
        <w:rPr>
          <w:rFonts w:ascii="Tahoma" w:hAnsi="Tahoma" w:cs="Tahoma"/>
          <w:sz w:val="20"/>
          <w:szCs w:val="20"/>
        </w:rPr>
        <w:t>offenders, e.g. the Rehabilitation of Offenders Act.</w:t>
      </w:r>
    </w:p>
    <w:p w14:paraId="2486EAF4" w14:textId="77777777" w:rsidR="008C507C" w:rsidRPr="00A82489" w:rsidRDefault="008C507C" w:rsidP="008C507C">
      <w:pPr>
        <w:rPr>
          <w:rFonts w:ascii="Tahoma" w:hAnsi="Tahoma" w:cs="Tahoma"/>
          <w:sz w:val="20"/>
          <w:szCs w:val="20"/>
        </w:rPr>
      </w:pPr>
      <w:r w:rsidRPr="00A82489">
        <w:rPr>
          <w:rFonts w:ascii="Tahoma" w:hAnsi="Tahoma" w:cs="Tahoma"/>
          <w:sz w:val="20"/>
          <w:szCs w:val="20"/>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6F05FD1" w14:textId="77777777" w:rsidR="008C507C" w:rsidRPr="00A82489" w:rsidRDefault="008C507C" w:rsidP="008C507C">
      <w:pPr>
        <w:rPr>
          <w:rFonts w:ascii="Tahoma" w:hAnsi="Tahoma" w:cs="Tahoma"/>
          <w:sz w:val="20"/>
          <w:szCs w:val="20"/>
        </w:rPr>
      </w:pPr>
      <w:r>
        <w:rPr>
          <w:rFonts w:ascii="Tahoma" w:hAnsi="Tahoma" w:cs="Tahoma"/>
          <w:sz w:val="20"/>
          <w:szCs w:val="20"/>
        </w:rPr>
        <w:t>We make every subject of a DBS</w:t>
      </w:r>
      <w:r w:rsidRPr="00A82489">
        <w:rPr>
          <w:rFonts w:ascii="Tahoma" w:hAnsi="Tahoma" w:cs="Tahoma"/>
          <w:sz w:val="20"/>
          <w:szCs w:val="20"/>
        </w:rPr>
        <w:t xml:space="preserve"> disclosure a</w:t>
      </w:r>
      <w:r>
        <w:rPr>
          <w:rFonts w:ascii="Tahoma" w:hAnsi="Tahoma" w:cs="Tahoma"/>
          <w:sz w:val="20"/>
          <w:szCs w:val="20"/>
        </w:rPr>
        <w:t>ware of the existence of the DBS</w:t>
      </w:r>
      <w:r w:rsidRPr="00A82489">
        <w:rPr>
          <w:rFonts w:ascii="Tahoma" w:hAnsi="Tahoma" w:cs="Tahoma"/>
          <w:sz w:val="20"/>
          <w:szCs w:val="20"/>
        </w:rPr>
        <w:t xml:space="preserve"> code of practice and make a copy available upon request.</w:t>
      </w:r>
    </w:p>
    <w:p w14:paraId="2E98B237" w14:textId="77777777" w:rsidR="008C507C" w:rsidRPr="00A82489" w:rsidRDefault="008C507C" w:rsidP="008C507C">
      <w:pPr>
        <w:rPr>
          <w:rFonts w:ascii="Tahoma" w:hAnsi="Tahoma" w:cs="Tahoma"/>
          <w:sz w:val="20"/>
          <w:szCs w:val="20"/>
        </w:rPr>
      </w:pPr>
      <w:r w:rsidRPr="00A82489">
        <w:rPr>
          <w:rFonts w:ascii="Tahoma" w:hAnsi="Tahoma" w:cs="Tahoma"/>
          <w:sz w:val="20"/>
          <w:szCs w:val="20"/>
        </w:rPr>
        <w:t>We undertake to discuss any matter revealed in a disclosure with the person seeking the position before withdrawing a conditional offer of employment.</w:t>
      </w:r>
    </w:p>
    <w:p w14:paraId="32F9A0ED" w14:textId="77777777" w:rsidR="008C507C" w:rsidRPr="00A82489" w:rsidRDefault="008C507C" w:rsidP="008C507C">
      <w:pPr>
        <w:rPr>
          <w:rFonts w:ascii="Tahoma" w:hAnsi="Tahoma" w:cs="Tahoma"/>
          <w:sz w:val="20"/>
          <w:szCs w:val="20"/>
        </w:rPr>
      </w:pPr>
    </w:p>
    <w:p w14:paraId="2D9F7FBD" w14:textId="77777777" w:rsidR="008C507C" w:rsidRPr="00A82489" w:rsidRDefault="008C507C" w:rsidP="008C507C">
      <w:pPr>
        <w:rPr>
          <w:rFonts w:ascii="Tahoma" w:hAnsi="Tahoma" w:cs="Tahoma"/>
          <w:sz w:val="20"/>
          <w:szCs w:val="20"/>
        </w:rPr>
      </w:pPr>
      <w:r w:rsidRPr="00A82489">
        <w:rPr>
          <w:rFonts w:ascii="Tahoma" w:hAnsi="Tahoma" w:cs="Tahoma"/>
          <w:b/>
          <w:sz w:val="20"/>
          <w:szCs w:val="20"/>
        </w:rPr>
        <w:lastRenderedPageBreak/>
        <w:t xml:space="preserve">Having a criminal record will not necessarily bar you from working with us. </w:t>
      </w:r>
      <w:r w:rsidRPr="00A82489">
        <w:rPr>
          <w:rFonts w:ascii="Tahoma" w:hAnsi="Tahoma" w:cs="Tahoma"/>
          <w:sz w:val="20"/>
          <w:szCs w:val="20"/>
        </w:rPr>
        <w:t>This will depend on the nature of the position and the circumstances and background of your offences.</w:t>
      </w:r>
    </w:p>
    <w:p w14:paraId="5AF42EC1" w14:textId="77777777" w:rsidR="008C507C" w:rsidRPr="00244701" w:rsidRDefault="008C507C" w:rsidP="008C507C">
      <w:pPr>
        <w:rPr>
          <w:rFonts w:ascii="Tahoma" w:hAnsi="Tahoma" w:cs="Tahoma"/>
          <w:sz w:val="20"/>
          <w:szCs w:val="20"/>
        </w:rPr>
      </w:pPr>
      <w:r>
        <w:rPr>
          <w:rFonts w:ascii="Tahoma" w:hAnsi="Tahoma" w:cs="Tahoma"/>
          <w:sz w:val="20"/>
          <w:szCs w:val="20"/>
        </w:rPr>
        <w:t>This policy</w:t>
      </w:r>
      <w:r w:rsidRPr="00244701">
        <w:rPr>
          <w:rFonts w:ascii="Tahoma" w:hAnsi="Tahoma" w:cs="Tahoma"/>
          <w:sz w:val="20"/>
          <w:szCs w:val="20"/>
        </w:rPr>
        <w:t xml:space="preserve"> has been adopted by Tandridge Village Pre-School Committee.</w:t>
      </w:r>
    </w:p>
    <w:p w14:paraId="64B28BAF" w14:textId="77777777" w:rsidR="008C507C" w:rsidRPr="00244701" w:rsidRDefault="008C507C" w:rsidP="008C507C">
      <w:pPr>
        <w:rPr>
          <w:rFonts w:ascii="Tahoma" w:hAnsi="Tahoma" w:cs="Tahoma"/>
          <w:sz w:val="20"/>
          <w:szCs w:val="20"/>
        </w:rPr>
      </w:pPr>
      <w:r w:rsidRPr="00244701">
        <w:rPr>
          <w:rFonts w:ascii="Tahoma" w:hAnsi="Tahoma" w:cs="Tahoma"/>
          <w:sz w:val="20"/>
          <w:szCs w:val="20"/>
        </w:rPr>
        <w:t xml:space="preserve">Signed on behalf of the Pre-School:  </w:t>
      </w:r>
    </w:p>
    <w:p w14:paraId="30A5B628" w14:textId="77777777" w:rsidR="008C507C" w:rsidRPr="00244701" w:rsidRDefault="008C507C" w:rsidP="008C507C">
      <w:pPr>
        <w:rPr>
          <w:rFonts w:ascii="Tahoma" w:hAnsi="Tahoma" w:cs="Tahoma"/>
          <w:sz w:val="20"/>
          <w:szCs w:val="20"/>
        </w:rPr>
      </w:pPr>
      <w:r>
        <w:rPr>
          <w:rFonts w:ascii="Tahoma" w:hAnsi="Tahoma" w:cs="Tahoma"/>
          <w:sz w:val="20"/>
          <w:szCs w:val="20"/>
        </w:rPr>
        <w:t>Date</w:t>
      </w:r>
    </w:p>
    <w:p w14:paraId="6049E07D" w14:textId="7C8F2302" w:rsidR="008C507C" w:rsidRPr="00244701" w:rsidRDefault="008C507C" w:rsidP="008C507C">
      <w:pPr>
        <w:rPr>
          <w:rFonts w:ascii="Tahoma" w:hAnsi="Tahoma" w:cs="Tahoma"/>
          <w:sz w:val="20"/>
          <w:szCs w:val="20"/>
        </w:rPr>
      </w:pPr>
      <w:r>
        <w:rPr>
          <w:rFonts w:ascii="Tahoma" w:hAnsi="Tahoma" w:cs="Tahoma"/>
          <w:sz w:val="20"/>
          <w:szCs w:val="20"/>
        </w:rPr>
        <w:t>This policy</w:t>
      </w:r>
      <w:r w:rsidRPr="00244701">
        <w:rPr>
          <w:rFonts w:ascii="Tahoma" w:hAnsi="Tahoma" w:cs="Tahoma"/>
          <w:sz w:val="20"/>
          <w:szCs w:val="20"/>
        </w:rPr>
        <w:t xml:space="preserve"> w</w:t>
      </w:r>
      <w:r>
        <w:rPr>
          <w:rFonts w:ascii="Tahoma" w:hAnsi="Tahoma" w:cs="Tahoma"/>
          <w:sz w:val="20"/>
          <w:szCs w:val="20"/>
        </w:rPr>
        <w:t>ill be reviewed:</w:t>
      </w:r>
      <w:r>
        <w:rPr>
          <w:rFonts w:ascii="Tahoma" w:hAnsi="Tahoma" w:cs="Tahoma"/>
          <w:sz w:val="20"/>
          <w:szCs w:val="20"/>
        </w:rPr>
        <w:tab/>
      </w:r>
      <w:r>
        <w:rPr>
          <w:rFonts w:ascii="Tahoma" w:hAnsi="Tahoma" w:cs="Tahoma"/>
          <w:sz w:val="20"/>
          <w:szCs w:val="20"/>
        </w:rPr>
        <w:tab/>
      </w:r>
      <w:r w:rsidR="004A0E4C">
        <w:rPr>
          <w:rFonts w:ascii="Tahoma" w:hAnsi="Tahoma" w:cs="Tahoma"/>
          <w:sz w:val="20"/>
          <w:szCs w:val="20"/>
        </w:rPr>
        <w:t>Spring 2027</w:t>
      </w:r>
    </w:p>
    <w:p w14:paraId="0D3611F3" w14:textId="77777777" w:rsidR="008C507C" w:rsidRPr="00244701" w:rsidRDefault="008C507C" w:rsidP="008C507C">
      <w:pPr>
        <w:rPr>
          <w:rFonts w:ascii="Tahoma" w:hAnsi="Tahoma" w:cs="Tahoma"/>
          <w:sz w:val="20"/>
          <w:szCs w:val="20"/>
        </w:rPr>
      </w:pPr>
      <w:r w:rsidRPr="00244701">
        <w:rPr>
          <w:rFonts w:ascii="Tahoma" w:hAnsi="Tahoma" w:cs="Tahoma"/>
          <w:sz w:val="20"/>
          <w:szCs w:val="20"/>
        </w:rPr>
        <w:t>(Unless there is a change in legislation or with direct guidance from an educational body)</w:t>
      </w:r>
    </w:p>
    <w:p w14:paraId="6E5B5863" w14:textId="77777777" w:rsidR="008C507C" w:rsidRDefault="008C507C" w:rsidP="008C507C">
      <w:pPr>
        <w:rPr>
          <w:rFonts w:ascii="Tahoma" w:hAnsi="Tahoma" w:cs="Tahoma"/>
          <w:sz w:val="20"/>
          <w:szCs w:val="20"/>
        </w:rPr>
      </w:pPr>
      <w:r w:rsidRPr="00244701">
        <w:rPr>
          <w:rFonts w:ascii="Tahoma" w:hAnsi="Tahoma" w:cs="Tahoma"/>
          <w:sz w:val="20"/>
          <w:szCs w:val="20"/>
        </w:rPr>
        <w:t>Staff Signatures:</w:t>
      </w:r>
    </w:p>
    <w:p w14:paraId="415AC840" w14:textId="77777777" w:rsidR="008C507C" w:rsidRDefault="008C507C" w:rsidP="008C507C">
      <w:pPr>
        <w:rPr>
          <w:rFonts w:ascii="Tahoma" w:hAnsi="Tahoma" w:cs="Tahoma"/>
          <w:sz w:val="20"/>
          <w:szCs w:val="20"/>
        </w:rPr>
      </w:pPr>
    </w:p>
    <w:p w14:paraId="52C10382" w14:textId="77777777" w:rsidR="008C507C" w:rsidRDefault="008C507C" w:rsidP="008C507C">
      <w:pPr>
        <w:rPr>
          <w:rFonts w:ascii="Tahoma" w:hAnsi="Tahoma" w:cs="Tahoma"/>
          <w:sz w:val="20"/>
          <w:szCs w:val="20"/>
        </w:rPr>
      </w:pPr>
    </w:p>
    <w:p w14:paraId="51B07E46" w14:textId="77777777" w:rsidR="008C507C" w:rsidRDefault="008C507C" w:rsidP="008C507C">
      <w:pPr>
        <w:rPr>
          <w:rFonts w:ascii="Tahoma" w:hAnsi="Tahoma" w:cs="Tahoma"/>
          <w:sz w:val="20"/>
          <w:szCs w:val="20"/>
        </w:rPr>
      </w:pPr>
    </w:p>
    <w:p w14:paraId="7AE91A6B" w14:textId="77777777" w:rsidR="008C507C" w:rsidRDefault="008C507C" w:rsidP="008C507C">
      <w:pPr>
        <w:rPr>
          <w:rFonts w:ascii="Tahoma" w:hAnsi="Tahoma" w:cs="Tahoma"/>
          <w:sz w:val="20"/>
          <w:szCs w:val="20"/>
        </w:rPr>
      </w:pPr>
    </w:p>
    <w:p w14:paraId="5BA776A7" w14:textId="77777777" w:rsidR="008C507C" w:rsidRPr="00244701" w:rsidRDefault="008C507C" w:rsidP="008C507C">
      <w:pPr>
        <w:rPr>
          <w:rFonts w:ascii="Tahoma" w:hAnsi="Tahoma" w:cs="Tahoma"/>
          <w:sz w:val="20"/>
          <w:szCs w:val="20"/>
        </w:rPr>
      </w:pPr>
    </w:p>
    <w:p w14:paraId="427FC134" w14:textId="77777777" w:rsidR="008C507C" w:rsidRPr="00244701" w:rsidRDefault="008C507C" w:rsidP="008C507C">
      <w:pPr>
        <w:rPr>
          <w:rFonts w:ascii="Tahoma" w:hAnsi="Tahoma" w:cs="Tahoma"/>
          <w:sz w:val="20"/>
          <w:szCs w:val="20"/>
        </w:rPr>
      </w:pPr>
    </w:p>
    <w:p w14:paraId="3A23CE3E" w14:textId="77777777" w:rsidR="008C507C" w:rsidRPr="00244701" w:rsidRDefault="008C507C" w:rsidP="008C507C">
      <w:pPr>
        <w:rPr>
          <w:rFonts w:ascii="Tahoma" w:hAnsi="Tahoma" w:cs="Tahoma"/>
          <w:sz w:val="20"/>
          <w:szCs w:val="20"/>
        </w:rPr>
      </w:pPr>
      <w:r w:rsidRPr="00244701">
        <w:rPr>
          <w:rFonts w:ascii="Tahoma" w:hAnsi="Tahoma" w:cs="Tahoma"/>
          <w:sz w:val="20"/>
          <w:szCs w:val="20"/>
        </w:rPr>
        <w:t>Date:</w:t>
      </w:r>
    </w:p>
    <w:p w14:paraId="0AABFF03" w14:textId="77777777" w:rsidR="005B4235" w:rsidRPr="00027BBA" w:rsidRDefault="005B4235">
      <w:pPr>
        <w:rPr>
          <w:rFonts w:ascii="Tahoma" w:hAnsi="Tahoma" w:cs="Tahoma"/>
          <w:sz w:val="20"/>
          <w:szCs w:val="20"/>
        </w:rPr>
      </w:pPr>
    </w:p>
    <w:sectPr w:rsidR="005B4235" w:rsidRPr="00027B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821D9" w14:textId="77777777" w:rsidR="008C018C" w:rsidRDefault="008C018C" w:rsidP="00F521BD">
      <w:pPr>
        <w:spacing w:after="0" w:line="240" w:lineRule="auto"/>
      </w:pPr>
      <w:r>
        <w:separator/>
      </w:r>
    </w:p>
  </w:endnote>
  <w:endnote w:type="continuationSeparator" w:id="0">
    <w:p w14:paraId="6B8A1607" w14:textId="77777777" w:rsidR="008C018C" w:rsidRDefault="008C018C" w:rsidP="00F5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4FBB" w14:textId="77777777" w:rsidR="00F521BD" w:rsidRPr="00F521BD" w:rsidRDefault="00F521BD">
    <w:pPr>
      <w:pStyle w:val="Footer"/>
      <w:rPr>
        <w:b/>
        <w:color w:val="595959" w:themeColor="text1" w:themeTint="A6"/>
        <w:sz w:val="24"/>
        <w:szCs w:val="24"/>
      </w:rPr>
    </w:pPr>
    <w:r w:rsidRPr="00F521BD">
      <w:rPr>
        <w:b/>
        <w:color w:val="595959" w:themeColor="text1" w:themeTint="A6"/>
        <w:sz w:val="24"/>
        <w:szCs w:val="24"/>
      </w:rPr>
      <w:ptab w:relativeTo="margin" w:alignment="center" w:leader="none"/>
    </w:r>
    <w:r w:rsidRPr="00F521BD">
      <w:rPr>
        <w:b/>
        <w:color w:val="595959" w:themeColor="text1" w:themeTint="A6"/>
        <w:sz w:val="24"/>
        <w:szCs w:val="24"/>
      </w:rPr>
      <w:t xml:space="preserve">Member of the Preschool Learning Alliance </w:t>
    </w:r>
  </w:p>
  <w:p w14:paraId="23747A6C" w14:textId="77777777" w:rsidR="00F521BD" w:rsidRPr="00F521BD" w:rsidRDefault="00F521BD">
    <w:pPr>
      <w:pStyle w:val="Footer"/>
      <w:rPr>
        <w:b/>
        <w:color w:val="595959" w:themeColor="text1" w:themeTint="A6"/>
        <w:sz w:val="24"/>
        <w:szCs w:val="24"/>
      </w:rPr>
    </w:pPr>
    <w:r w:rsidRPr="00F521BD">
      <w:rPr>
        <w:b/>
        <w:color w:val="595959" w:themeColor="text1" w:themeTint="A6"/>
        <w:sz w:val="24"/>
        <w:szCs w:val="24"/>
      </w:rPr>
      <w:ptab w:relativeTo="margin" w:alignment="center" w:leader="none"/>
    </w:r>
    <w:r w:rsidRPr="00F521BD">
      <w:rPr>
        <w:b/>
        <w:color w:val="595959" w:themeColor="text1" w:themeTint="A6"/>
        <w:sz w:val="24"/>
        <w:szCs w:val="24"/>
      </w:rPr>
      <w:t>Registered Charity No. 1075958</w:t>
    </w:r>
  </w:p>
  <w:p w14:paraId="468951A2" w14:textId="77777777" w:rsidR="00F521BD" w:rsidRDefault="00F5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F49C" w14:textId="77777777" w:rsidR="008C018C" w:rsidRDefault="008C018C" w:rsidP="00F521BD">
      <w:pPr>
        <w:spacing w:after="0" w:line="240" w:lineRule="auto"/>
      </w:pPr>
      <w:r>
        <w:separator/>
      </w:r>
    </w:p>
  </w:footnote>
  <w:footnote w:type="continuationSeparator" w:id="0">
    <w:p w14:paraId="280F102B" w14:textId="77777777" w:rsidR="008C018C" w:rsidRDefault="008C018C" w:rsidP="00F52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9826" w14:textId="77777777" w:rsidR="00F521BD" w:rsidRDefault="00E2006E">
    <w:pPr>
      <w:pStyle w:val="Header"/>
    </w:pPr>
    <w:r>
      <w:rPr>
        <w:noProof/>
        <w:lang w:eastAsia="en-GB"/>
      </w:rPr>
      <w:drawing>
        <wp:anchor distT="0" distB="0" distL="114300" distR="114300" simplePos="0" relativeHeight="251658240" behindDoc="0" locked="0" layoutInCell="1" allowOverlap="1" wp14:anchorId="5B1C616C" wp14:editId="6AD24DB7">
          <wp:simplePos x="0" y="0"/>
          <wp:positionH relativeFrom="margin">
            <wp:posOffset>4334510</wp:posOffset>
          </wp:positionH>
          <wp:positionV relativeFrom="margin">
            <wp:posOffset>-647700</wp:posOffset>
          </wp:positionV>
          <wp:extent cx="1644650" cy="1605280"/>
          <wp:effectExtent l="0" t="0" r="0" b="0"/>
          <wp:wrapSquare wrapText="bothSides"/>
          <wp:docPr id="2" name="Picture 2" descr="TVPS logo"/>
          <wp:cNvGraphicFramePr/>
          <a:graphic xmlns:a="http://schemas.openxmlformats.org/drawingml/2006/main">
            <a:graphicData uri="http://schemas.openxmlformats.org/drawingml/2006/picture">
              <pic:pic xmlns:pic="http://schemas.openxmlformats.org/drawingml/2006/picture">
                <pic:nvPicPr>
                  <pic:cNvPr id="28" name="Picture 28" descr="TVPS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6052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5B9D254" w14:textId="77777777" w:rsidR="00F521BD" w:rsidRDefault="00F521BD">
    <w:pPr>
      <w:pStyle w:val="Header"/>
    </w:pPr>
  </w:p>
  <w:p w14:paraId="04C6C945" w14:textId="77777777" w:rsidR="00F521BD" w:rsidRDefault="00F521BD">
    <w:pPr>
      <w:pStyle w:val="Header"/>
    </w:pPr>
  </w:p>
  <w:p w14:paraId="59240CFE" w14:textId="77777777" w:rsidR="00F521BD" w:rsidRDefault="00F52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 w15:restartNumberingAfterBreak="0">
    <w:nsid w:val="03003887"/>
    <w:multiLevelType w:val="hybridMultilevel"/>
    <w:tmpl w:val="0D3E51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 w15:restartNumberingAfterBreak="0">
    <w:nsid w:val="0A812128"/>
    <w:multiLevelType w:val="hybridMultilevel"/>
    <w:tmpl w:val="440CD45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C3D3A39"/>
    <w:multiLevelType w:val="hybridMultilevel"/>
    <w:tmpl w:val="A04CF61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59B821CA"/>
    <w:multiLevelType w:val="hybridMultilevel"/>
    <w:tmpl w:val="D45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95438">
    <w:abstractNumId w:val="1"/>
  </w:num>
  <w:num w:numId="2" w16cid:durableId="969167260">
    <w:abstractNumId w:val="2"/>
  </w:num>
  <w:num w:numId="3" w16cid:durableId="1152941186">
    <w:abstractNumId w:val="4"/>
  </w:num>
  <w:num w:numId="4" w16cid:durableId="1924685681">
    <w:abstractNumId w:val="3"/>
  </w:num>
  <w:num w:numId="5" w16cid:durableId="85696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CE"/>
    <w:rsid w:val="00027BBA"/>
    <w:rsid w:val="00156F55"/>
    <w:rsid w:val="001C03A3"/>
    <w:rsid w:val="001C10DC"/>
    <w:rsid w:val="00230F9E"/>
    <w:rsid w:val="002E0286"/>
    <w:rsid w:val="002F52E6"/>
    <w:rsid w:val="00381F34"/>
    <w:rsid w:val="003E4572"/>
    <w:rsid w:val="00420841"/>
    <w:rsid w:val="0045170D"/>
    <w:rsid w:val="004A0E4C"/>
    <w:rsid w:val="004A40DB"/>
    <w:rsid w:val="004C19D5"/>
    <w:rsid w:val="00591EB4"/>
    <w:rsid w:val="005B4235"/>
    <w:rsid w:val="00670519"/>
    <w:rsid w:val="00737BEA"/>
    <w:rsid w:val="00742BDF"/>
    <w:rsid w:val="00756725"/>
    <w:rsid w:val="00756AFF"/>
    <w:rsid w:val="00764038"/>
    <w:rsid w:val="007E2208"/>
    <w:rsid w:val="007F679E"/>
    <w:rsid w:val="00803C06"/>
    <w:rsid w:val="008A5DDF"/>
    <w:rsid w:val="008C018C"/>
    <w:rsid w:val="008C507C"/>
    <w:rsid w:val="008C617E"/>
    <w:rsid w:val="00907AC9"/>
    <w:rsid w:val="00974C40"/>
    <w:rsid w:val="00A551BA"/>
    <w:rsid w:val="00A774CE"/>
    <w:rsid w:val="00AC444F"/>
    <w:rsid w:val="00CD3510"/>
    <w:rsid w:val="00D26AE6"/>
    <w:rsid w:val="00D374A7"/>
    <w:rsid w:val="00E2006E"/>
    <w:rsid w:val="00F51DC6"/>
    <w:rsid w:val="00F521BD"/>
    <w:rsid w:val="00F86064"/>
    <w:rsid w:val="00FD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C9A5"/>
  <w15:docId w15:val="{C425272A-2F48-49DB-BD57-1F27F860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74CE"/>
    <w:pPr>
      <w:spacing w:after="0" w:line="240" w:lineRule="auto"/>
      <w:jc w:val="center"/>
    </w:pPr>
    <w:rPr>
      <w:rFonts w:ascii="Arial" w:eastAsia="Times New Roman" w:hAnsi="Arial" w:cs="Arial"/>
      <w:sz w:val="32"/>
      <w:szCs w:val="20"/>
    </w:rPr>
  </w:style>
  <w:style w:type="character" w:customStyle="1" w:styleId="TitleChar">
    <w:name w:val="Title Char"/>
    <w:basedOn w:val="DefaultParagraphFont"/>
    <w:link w:val="Title"/>
    <w:rsid w:val="00A774CE"/>
    <w:rPr>
      <w:rFonts w:ascii="Arial" w:eastAsia="Times New Roman" w:hAnsi="Arial" w:cs="Arial"/>
      <w:sz w:val="32"/>
      <w:szCs w:val="20"/>
    </w:rPr>
  </w:style>
  <w:style w:type="paragraph" w:styleId="Header">
    <w:name w:val="header"/>
    <w:basedOn w:val="Normal"/>
    <w:link w:val="HeaderChar"/>
    <w:uiPriority w:val="99"/>
    <w:unhideWhenUsed/>
    <w:rsid w:val="00F52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1BD"/>
  </w:style>
  <w:style w:type="paragraph" w:styleId="Footer">
    <w:name w:val="footer"/>
    <w:basedOn w:val="Normal"/>
    <w:link w:val="FooterChar"/>
    <w:uiPriority w:val="99"/>
    <w:unhideWhenUsed/>
    <w:rsid w:val="00F52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1BD"/>
  </w:style>
  <w:style w:type="paragraph" w:styleId="BalloonText">
    <w:name w:val="Balloon Text"/>
    <w:basedOn w:val="Normal"/>
    <w:link w:val="BalloonTextChar"/>
    <w:uiPriority w:val="99"/>
    <w:semiHidden/>
    <w:unhideWhenUsed/>
    <w:rsid w:val="00F52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BD"/>
    <w:rPr>
      <w:rFonts w:ascii="Tahoma" w:hAnsi="Tahoma" w:cs="Tahoma"/>
      <w:sz w:val="16"/>
      <w:szCs w:val="16"/>
    </w:rPr>
  </w:style>
  <w:style w:type="paragraph" w:styleId="ListParagraph">
    <w:name w:val="List Paragraph"/>
    <w:basedOn w:val="Normal"/>
    <w:uiPriority w:val="34"/>
    <w:qFormat/>
    <w:rsid w:val="00D2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B69D-2253-4015-9C73-62F5388B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Tandridge Village Pre-School</cp:lastModifiedBy>
  <cp:revision>3</cp:revision>
  <cp:lastPrinted>2017-09-04T19:54:00Z</cp:lastPrinted>
  <dcterms:created xsi:type="dcterms:W3CDTF">2022-09-26T11:56:00Z</dcterms:created>
  <dcterms:modified xsi:type="dcterms:W3CDTF">2025-04-11T09:57:00Z</dcterms:modified>
</cp:coreProperties>
</file>